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>КРИТЕРИЈУМИ ОЦЕЊИВАЊА УЧЕНИКА ЗА НАСТАВНИ ПРЕДМЕТ ХЕМИЈА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>Оцењивање се обавља уз уважавање ученикових способности: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color w:val="000000"/>
          <w:sz w:val="22"/>
          <w:szCs w:val="22"/>
        </w:rPr>
      </w:pPr>
      <w:proofErr w:type="gramStart"/>
      <w:r w:rsidRPr="0023679A">
        <w:rPr>
          <w:rFonts w:eastAsia="Bookman Old Style"/>
          <w:color w:val="000000"/>
          <w:sz w:val="22"/>
          <w:szCs w:val="22"/>
        </w:rPr>
        <w:t>ученик</w:t>
      </w:r>
      <w:proofErr w:type="gramEnd"/>
      <w:r w:rsidRPr="0023679A">
        <w:rPr>
          <w:rFonts w:eastAsia="Bookman Old Style"/>
          <w:color w:val="000000"/>
          <w:sz w:val="22"/>
          <w:szCs w:val="22"/>
        </w:rPr>
        <w:t xml:space="preserve"> – ученица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прописаних стандарда постигнућа, као и на основу ангажовања.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Bookman Old Style"/>
          <w:color w:val="000000"/>
          <w:sz w:val="22"/>
          <w:szCs w:val="22"/>
        </w:rPr>
      </w:pPr>
      <w:r w:rsidRPr="0023679A">
        <w:rPr>
          <w:rFonts w:eastAsia="Bookman Old Style"/>
          <w:color w:val="000000"/>
          <w:sz w:val="22"/>
          <w:szCs w:val="22"/>
        </w:rPr>
        <w:t xml:space="preserve">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color w:val="000000"/>
          <w:sz w:val="22"/>
          <w:szCs w:val="22"/>
        </w:rPr>
      </w:pPr>
      <w:r w:rsidRPr="0023679A">
        <w:rPr>
          <w:rFonts w:eastAsia="Bookman Old Style"/>
          <w:color w:val="000000"/>
          <w:sz w:val="22"/>
          <w:szCs w:val="22"/>
        </w:rPr>
        <w:t>ученик – ученица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Ученик у току школске године може добити оцене на основу: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1. </w:t>
      </w:r>
      <w:proofErr w:type="gramStart"/>
      <w:r w:rsidRPr="0023679A">
        <w:rPr>
          <w:rFonts w:eastAsia="Bookman Old Style"/>
          <w:sz w:val="22"/>
          <w:szCs w:val="22"/>
        </w:rPr>
        <w:t>писаних</w:t>
      </w:r>
      <w:proofErr w:type="gramEnd"/>
      <w:r w:rsidRPr="0023679A">
        <w:rPr>
          <w:rFonts w:eastAsia="Bookman Old Style"/>
          <w:sz w:val="22"/>
          <w:szCs w:val="22"/>
        </w:rPr>
        <w:t xml:space="preserve"> провера знања – контролних вежби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2. </w:t>
      </w:r>
      <w:proofErr w:type="gramStart"/>
      <w:r w:rsidRPr="0023679A">
        <w:rPr>
          <w:rFonts w:eastAsia="Bookman Old Style"/>
          <w:sz w:val="22"/>
          <w:szCs w:val="22"/>
        </w:rPr>
        <w:t>усменог</w:t>
      </w:r>
      <w:proofErr w:type="gramEnd"/>
      <w:r w:rsidRPr="0023679A">
        <w:rPr>
          <w:rFonts w:eastAsia="Bookman Old Style"/>
          <w:sz w:val="22"/>
          <w:szCs w:val="22"/>
        </w:rPr>
        <w:t xml:space="preserve"> испитивања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3. </w:t>
      </w:r>
      <w:proofErr w:type="gramStart"/>
      <w:r w:rsidRPr="0023679A">
        <w:rPr>
          <w:rFonts w:eastAsia="Bookman Old Style"/>
          <w:sz w:val="22"/>
          <w:szCs w:val="22"/>
        </w:rPr>
        <w:t>активности</w:t>
      </w:r>
      <w:proofErr w:type="gramEnd"/>
      <w:r w:rsidRPr="0023679A">
        <w:rPr>
          <w:rFonts w:eastAsia="Bookman Old Style"/>
          <w:sz w:val="22"/>
          <w:szCs w:val="22"/>
        </w:rPr>
        <w:t xml:space="preserve"> на часу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4. </w:t>
      </w:r>
      <w:proofErr w:type="gramStart"/>
      <w:r w:rsidRPr="0023679A">
        <w:rPr>
          <w:rFonts w:eastAsia="Bookman Old Style"/>
          <w:sz w:val="22"/>
          <w:szCs w:val="22"/>
        </w:rPr>
        <w:t>домаћих</w:t>
      </w:r>
      <w:proofErr w:type="gramEnd"/>
      <w:r w:rsidRPr="0023679A">
        <w:rPr>
          <w:rFonts w:eastAsia="Bookman Old Style"/>
          <w:sz w:val="22"/>
          <w:szCs w:val="22"/>
        </w:rPr>
        <w:t xml:space="preserve"> задатака и вођења свеске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5. </w:t>
      </w:r>
      <w:proofErr w:type="gramStart"/>
      <w:r w:rsidRPr="0023679A">
        <w:rPr>
          <w:rFonts w:eastAsia="Bookman Old Style"/>
          <w:sz w:val="22"/>
          <w:szCs w:val="22"/>
        </w:rPr>
        <w:t>есејских</w:t>
      </w:r>
      <w:proofErr w:type="gramEnd"/>
      <w:r w:rsidRPr="0023679A">
        <w:rPr>
          <w:rFonts w:eastAsia="Bookman Old Style"/>
          <w:sz w:val="22"/>
          <w:szCs w:val="22"/>
        </w:rPr>
        <w:t xml:space="preserve"> радова и реферата </w:t>
      </w:r>
    </w:p>
    <w:p w:rsidR="0043753B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1. </w:t>
      </w:r>
      <w:r w:rsidRPr="0023679A">
        <w:rPr>
          <w:rFonts w:eastAsia="Bookman Old Style"/>
          <w:sz w:val="22"/>
          <w:szCs w:val="22"/>
          <w:u w:val="single"/>
        </w:rPr>
        <w:t>Писане провере знања</w:t>
      </w:r>
      <w:r w:rsidRPr="0023679A">
        <w:rPr>
          <w:rFonts w:eastAsia="Bookman Old Style"/>
          <w:sz w:val="22"/>
          <w:szCs w:val="22"/>
        </w:rPr>
        <w:t xml:space="preserve"> (осим петнаестоминутних провера) се најављују ученицима и одржавају према унапред утврђеном распореду, који се формира на почетку сваког полугодишта и у коме се види и број контролних вежби у току школске године. Уобичајено писана провера знања следи после сваке обрађене наставне теме. Пред контролну вежбу ученици имају час припреме, а првог часа након контролне вежбе следи час исправке на коме ученици добијају оцењене радове и на ком могу да поправе оцену којом нису задовољни, пре уписивања оцена у дневник.</w:t>
      </w:r>
    </w:p>
    <w:p w:rsidR="0043753B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>Петнаестоминутне провере знања не морају бити унапред најављене. Резултате петнаестоминутне провере наставник уписује у педагошку свеску, а за извођење оцене су неопходне најмање три такве провере (изводи се утврђивањем аритметичке средине оцена).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За контролне задатке бројчана оцена ученичких знања доноси се на основу скале изражене у процентима, у складу са препорукама за оцењивање: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</w:p>
    <w:tbl>
      <w:tblPr>
        <w:tblW w:w="848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2394"/>
        <w:gridCol w:w="2700"/>
        <w:gridCol w:w="2088"/>
      </w:tblGrid>
      <w:tr w:rsidR="0043753B" w:rsidRPr="0023679A" w:rsidTr="00110C09">
        <w:tc>
          <w:tcPr>
            <w:tcW w:w="1305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оцена</w:t>
            </w:r>
          </w:p>
        </w:tc>
        <w:tc>
          <w:tcPr>
            <w:tcW w:w="2394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% успешности</w:t>
            </w:r>
          </w:p>
        </w:tc>
        <w:tc>
          <w:tcPr>
            <w:tcW w:w="2700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образовни ниво</w:t>
            </w:r>
          </w:p>
        </w:tc>
        <w:tc>
          <w:tcPr>
            <w:tcW w:w="20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ниво знања</w:t>
            </w:r>
          </w:p>
        </w:tc>
      </w:tr>
      <w:tr w:rsidR="0043753B" w:rsidRPr="0023679A" w:rsidTr="00110C09">
        <w:tc>
          <w:tcPr>
            <w:tcW w:w="1305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2394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до 39%</w:t>
            </w:r>
          </w:p>
        </w:tc>
        <w:tc>
          <w:tcPr>
            <w:tcW w:w="2700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</w:p>
        </w:tc>
        <w:tc>
          <w:tcPr>
            <w:tcW w:w="20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</w:p>
        </w:tc>
      </w:tr>
      <w:tr w:rsidR="0043753B" w:rsidRPr="0023679A" w:rsidTr="00110C09">
        <w:tc>
          <w:tcPr>
            <w:tcW w:w="1305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2</w:t>
            </w:r>
          </w:p>
        </w:tc>
        <w:tc>
          <w:tcPr>
            <w:tcW w:w="2394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40 – 54%</w:t>
            </w:r>
          </w:p>
        </w:tc>
        <w:tc>
          <w:tcPr>
            <w:tcW w:w="2700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основни</w:t>
            </w:r>
          </w:p>
        </w:tc>
        <w:tc>
          <w:tcPr>
            <w:tcW w:w="20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препознавање</w:t>
            </w:r>
          </w:p>
        </w:tc>
      </w:tr>
      <w:tr w:rsidR="0043753B" w:rsidRPr="0023679A" w:rsidTr="00110C09">
        <w:tc>
          <w:tcPr>
            <w:tcW w:w="1305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55 – 69%</w:t>
            </w:r>
          </w:p>
        </w:tc>
        <w:tc>
          <w:tcPr>
            <w:tcW w:w="2700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основни и средњи</w:t>
            </w:r>
          </w:p>
        </w:tc>
        <w:tc>
          <w:tcPr>
            <w:tcW w:w="20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репродукција</w:t>
            </w:r>
          </w:p>
        </w:tc>
      </w:tr>
      <w:tr w:rsidR="0043753B" w:rsidRPr="0023679A" w:rsidTr="00110C09">
        <w:tc>
          <w:tcPr>
            <w:tcW w:w="1305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4</w:t>
            </w:r>
          </w:p>
        </w:tc>
        <w:tc>
          <w:tcPr>
            <w:tcW w:w="2394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70 – 84%</w:t>
            </w:r>
          </w:p>
        </w:tc>
        <w:tc>
          <w:tcPr>
            <w:tcW w:w="2700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средњи и напредни</w:t>
            </w:r>
          </w:p>
        </w:tc>
        <w:tc>
          <w:tcPr>
            <w:tcW w:w="20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разумевање</w:t>
            </w:r>
          </w:p>
        </w:tc>
      </w:tr>
      <w:tr w:rsidR="0043753B" w:rsidRPr="0023679A" w:rsidTr="00110C09">
        <w:tc>
          <w:tcPr>
            <w:tcW w:w="1305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5</w:t>
            </w:r>
          </w:p>
        </w:tc>
        <w:tc>
          <w:tcPr>
            <w:tcW w:w="2394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85 – 100%</w:t>
            </w:r>
          </w:p>
        </w:tc>
        <w:tc>
          <w:tcPr>
            <w:tcW w:w="2700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напредни</w:t>
            </w:r>
          </w:p>
        </w:tc>
        <w:tc>
          <w:tcPr>
            <w:tcW w:w="20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примена</w:t>
            </w:r>
          </w:p>
        </w:tc>
      </w:tr>
    </w:tbl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2. </w:t>
      </w:r>
      <w:r w:rsidRPr="0023679A">
        <w:rPr>
          <w:rFonts w:eastAsia="Bookman Old Style"/>
          <w:sz w:val="22"/>
          <w:szCs w:val="22"/>
          <w:u w:val="single"/>
        </w:rPr>
        <w:t>Оцењивање усмених одговора</w:t>
      </w:r>
      <w:r w:rsidRPr="0023679A">
        <w:rPr>
          <w:rFonts w:eastAsia="Bookman Old Style"/>
          <w:sz w:val="22"/>
          <w:szCs w:val="22"/>
        </w:rPr>
        <w:t xml:space="preserve"> се не најављује, а обавља се путем непосредног одговарања, уз поштовање критеријума за оцењивање: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8388"/>
      </w:tblGrid>
      <w:tr w:rsidR="0043753B" w:rsidRPr="0023679A" w:rsidTr="00110C09">
        <w:trPr>
          <w:trHeight w:val="360"/>
        </w:trPr>
        <w:tc>
          <w:tcPr>
            <w:tcW w:w="11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оцена</w:t>
            </w:r>
          </w:p>
        </w:tc>
        <w:tc>
          <w:tcPr>
            <w:tcW w:w="83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општи елементи оцењивања знања при усменом одговарању:</w:t>
            </w:r>
          </w:p>
        </w:tc>
      </w:tr>
      <w:tr w:rsidR="0043753B" w:rsidRPr="0023679A" w:rsidTr="00110C09">
        <w:trPr>
          <w:trHeight w:val="300"/>
        </w:trPr>
        <w:tc>
          <w:tcPr>
            <w:tcW w:w="11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lastRenderedPageBreak/>
              <w:t>1</w:t>
            </w:r>
          </w:p>
        </w:tc>
        <w:tc>
          <w:tcPr>
            <w:tcW w:w="83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Ученик ни самостално, ни уз помоћ наставника не дефинише појмове, појаве и физичке величине/мерне јединице, не познаје хемијску симболику, не зна да израчуна релативну молекулску масу</w:t>
            </w:r>
          </w:p>
        </w:tc>
      </w:tr>
      <w:tr w:rsidR="0043753B" w:rsidRPr="0023679A" w:rsidTr="00110C09">
        <w:tc>
          <w:tcPr>
            <w:tcW w:w="11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2</w:t>
            </w:r>
          </w:p>
        </w:tc>
        <w:tc>
          <w:tcPr>
            <w:tcW w:w="83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 xml:space="preserve">Ученик углавном самостално и уз помоћ наставника набраја, препознаје, наводи и дефинише основне хемијске појмове, називе честица које граде супстанцу, својства и промене супстанце, примену супстанце представнике класа једињења, примере и појаве, влада основном хемијском симболиком, зна да израчуна релативну молекулску масу </w:t>
            </w:r>
          </w:p>
        </w:tc>
      </w:tr>
      <w:tr w:rsidR="0043753B" w:rsidRPr="0023679A" w:rsidTr="00110C09">
        <w:tc>
          <w:tcPr>
            <w:tcW w:w="11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3</w:t>
            </w:r>
          </w:p>
        </w:tc>
        <w:tc>
          <w:tcPr>
            <w:tcW w:w="83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Ученик самостално и уз мању помоћ наставника дефинише појмове или појаве, разликује међусобно значења појмова, врши једноставне огледе и разуме њихов значај, наводи примере из свакодневног живота, описује структуру супстанце, саставља хемијске формуле, обавља једноставна израчунавања на основу тих формула, правилно користи ознаке физичких величина и мерне јединице, именује једињења и саставља једноставне хемијске једначине</w:t>
            </w:r>
          </w:p>
        </w:tc>
      </w:tr>
      <w:tr w:rsidR="0043753B" w:rsidRPr="0023679A" w:rsidTr="00110C09">
        <w:tc>
          <w:tcPr>
            <w:tcW w:w="11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4</w:t>
            </w:r>
          </w:p>
        </w:tc>
        <w:tc>
          <w:tcPr>
            <w:tcW w:w="83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Ученик изводи експерименте и идентификује резултате, табеларно и графички приказује резултате, објашњава структуру супстанци и честица, пише различите врсте формула, објашњава значење појмова и појава, решава рачунске задатке из области структуре супстанце, раствора, стехиометријских израчунавања, саставља сложеније формуле једињења, уређује и саставља једначине, влада номенклатуром</w:t>
            </w:r>
          </w:p>
        </w:tc>
      </w:tr>
      <w:tr w:rsidR="0043753B" w:rsidRPr="0023679A" w:rsidTr="00110C09">
        <w:tc>
          <w:tcPr>
            <w:tcW w:w="11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5</w:t>
            </w:r>
          </w:p>
        </w:tc>
        <w:tc>
          <w:tcPr>
            <w:tcW w:w="8388" w:type="dxa"/>
          </w:tcPr>
          <w:p w:rsidR="0043753B" w:rsidRPr="0023679A" w:rsidRDefault="0043753B" w:rsidP="00110C09">
            <w:pPr>
              <w:spacing w:line="276" w:lineRule="auto"/>
              <w:jc w:val="both"/>
              <w:rPr>
                <w:rFonts w:eastAsia="Bookman Old Style"/>
                <w:sz w:val="22"/>
                <w:szCs w:val="22"/>
              </w:rPr>
            </w:pPr>
            <w:r w:rsidRPr="0023679A">
              <w:rPr>
                <w:rFonts w:eastAsia="Bookman Old Style"/>
                <w:sz w:val="22"/>
                <w:szCs w:val="22"/>
              </w:rPr>
              <w:t>Ученик идентификује поступке и процедуре, објашњава и анализира процесе, појаве, структуре, на основу честица које граде супстанцу, узрочно - последично повезује појмове, решава сложене рачунске задатке, уређује и пише сложене једначине, влада сложенијим примерима номенклатуре, повезује градиво у оквиру дате теме, предмета, природних наука и свакодневнег живота</w:t>
            </w:r>
          </w:p>
        </w:tc>
      </w:tr>
    </w:tbl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3. </w:t>
      </w:r>
      <w:r w:rsidRPr="0023679A">
        <w:rPr>
          <w:rFonts w:eastAsia="Bookman Old Style"/>
          <w:sz w:val="22"/>
          <w:szCs w:val="22"/>
          <w:u w:val="single"/>
        </w:rPr>
        <w:t>Активност на часу</w:t>
      </w:r>
      <w:r w:rsidRPr="0023679A">
        <w:rPr>
          <w:rFonts w:eastAsia="Bookman Old Style"/>
          <w:sz w:val="22"/>
          <w:szCs w:val="22"/>
        </w:rPr>
        <w:t xml:space="preserve"> се бележи у е – дневнику путем „смајлија“, што може да резултује уписивањем оцене, на пример, пет зелених смајлија за </w:t>
      </w:r>
      <w:proofErr w:type="gramStart"/>
      <w:r w:rsidRPr="0023679A">
        <w:rPr>
          <w:rFonts w:eastAsia="Bookman Old Style"/>
          <w:sz w:val="22"/>
          <w:szCs w:val="22"/>
        </w:rPr>
        <w:t>одређене  континуиране</w:t>
      </w:r>
      <w:proofErr w:type="gramEnd"/>
      <w:r w:rsidRPr="0023679A">
        <w:rPr>
          <w:rFonts w:eastAsia="Bookman Old Style"/>
          <w:sz w:val="22"/>
          <w:szCs w:val="22"/>
        </w:rPr>
        <w:t xml:space="preserve"> активности, као што су добри усмени одговори, напредовање у учењу, решавање рачунских задатака, спремност да се да усмени одговор, израда домаћих задатака и попуњавање наставних листића за вежбање – оцена пет; супротно томе, пет црвених „смајлија“ – оцена један. Остале оцене за активност на часу се процењују </w:t>
      </w:r>
      <w:proofErr w:type="gramStart"/>
      <w:r w:rsidRPr="0023679A">
        <w:rPr>
          <w:rFonts w:eastAsia="Bookman Old Style"/>
          <w:sz w:val="22"/>
          <w:szCs w:val="22"/>
        </w:rPr>
        <w:t>према  врсти</w:t>
      </w:r>
      <w:proofErr w:type="gramEnd"/>
      <w:r w:rsidRPr="0023679A">
        <w:rPr>
          <w:rFonts w:eastAsia="Bookman Old Style"/>
          <w:sz w:val="22"/>
          <w:szCs w:val="22"/>
        </w:rPr>
        <w:t xml:space="preserve"> уписа.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5. Ученик може бити оцењен путем </w:t>
      </w:r>
      <w:r w:rsidRPr="0023679A">
        <w:rPr>
          <w:rFonts w:eastAsia="Bookman Old Style"/>
          <w:sz w:val="22"/>
          <w:szCs w:val="22"/>
          <w:u w:val="single"/>
        </w:rPr>
        <w:t>реферата, вежбе, есејског рада или пројекта</w:t>
      </w:r>
      <w:r w:rsidRPr="0023679A">
        <w:rPr>
          <w:rFonts w:eastAsia="Bookman Old Style"/>
          <w:sz w:val="22"/>
          <w:szCs w:val="22"/>
        </w:rPr>
        <w:t>. Такође, вредноваће се улога ученика као предавача на часовима обраде. Писани рад се оцењује на основу следећих критеријума: успешност у обради теме, поштовање смерница и упутстава наставника, техничка форма рада, али су пресудни укупан утисак и успешна усмена одбрана рада.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center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>Ученик стиче оцену базирану на вредновање нивоа образовних захтева, стандарда и исхода. Закључна оцена се изводи на крају првог и другог полугодишта, а недовољне оцене или констатације да је ученик неоцењен и на крају првог и трећег класификационог периода. Закључна оцена не може бити мања од аритметичке средине оцена.</w:t>
      </w:r>
    </w:p>
    <w:p w:rsidR="0043753B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>Опис потребних знања и вештина за добијање оцене из хемије: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22" w:firstLine="24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ученик који остварује веома значајан напредак у савладавању програма предмета и у потпуности самостално испуњавања захтеве који су утврђени на основном и средњем нивоу, као и већину захтева са напредног нивоа посебних стандарда постигнућа, односно </w:t>
      </w:r>
      <w:r w:rsidRPr="0023679A">
        <w:rPr>
          <w:rFonts w:eastAsia="Bookman Old Style"/>
          <w:sz w:val="22"/>
          <w:szCs w:val="22"/>
        </w:rPr>
        <w:lastRenderedPageBreak/>
        <w:t xml:space="preserve">захтева који су одређени индивидуалним образовним планом и прилагођеним стандардима постигнућа, уз веома висок степен ангажовања, добија оцену одличан (5)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66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22" w:firstLine="24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ученик који остварује значајан напредак у савладавању програма предмета и у потпуности, самостално, испуњавања захтеве који су утврђени на основном и средњем нивоу, као и део захтева са напредног нивоа посебних стандарда постигнућа уз мању помоћ наставника, односно захтева који су одређени индивидуалним образовним планом и прилагођеним стандардима постигнућа, уз висок степен ангажовања, добија оцену врло добар (4)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66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22" w:firstLine="24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ученик који остварује напредак у савладавању програма предмета и у потпуности, самостално испуњавања захтеве 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стандардима постигнућа, уз ангажовање ученика, добија оцену добар (3)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66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22" w:firstLine="240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 нивоа постигнућа, односно захтеве који су одређени индивидуалним образовним планом и прилагођеним стандардима постигнућа и ангажовање ученика, добија оцену довољан (2)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66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22" w:firstLine="240"/>
        <w:jc w:val="both"/>
        <w:rPr>
          <w:rFonts w:eastAsia="Bookman Old Style"/>
          <w:sz w:val="22"/>
          <w:szCs w:val="22"/>
        </w:rPr>
      </w:pPr>
      <w:proofErr w:type="gramStart"/>
      <w:r w:rsidRPr="0023679A">
        <w:rPr>
          <w:rFonts w:eastAsia="Bookman Old Style"/>
          <w:sz w:val="22"/>
          <w:szCs w:val="22"/>
        </w:rPr>
        <w:t>ученик</w:t>
      </w:r>
      <w:proofErr w:type="gramEnd"/>
      <w:r w:rsidRPr="0023679A">
        <w:rPr>
          <w:rFonts w:eastAsia="Bookman Old Style"/>
          <w:sz w:val="22"/>
          <w:szCs w:val="22"/>
        </w:rPr>
        <w:t xml:space="preserve"> који не остварује минималан напредак у савладавању програма предмета и ни уз помоћ наставника не испуњавања захтеве који су утврђени на основном нивоу постигнућа, добија оцену недовољан (1).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Bookman Old Style"/>
          <w:color w:val="000000"/>
          <w:sz w:val="22"/>
          <w:szCs w:val="22"/>
        </w:rPr>
      </w:pP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Следећи искази описују шта ученик зна, уме и може да уради на основном нивоу у свакој наставној области: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1. Област ОПШТА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ХЕ.1.1.1. да прави разлику између елемената, једињења и смеша из свакодневног живота, на основу њихове сложености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ХЕ.1.1.2. o практичној примени елемената, једињења и смеша из сопственог окружења, на основу њихових својстава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ХЕ.1.1.3. на основу којих својстава супстанце могу да се разликују, којим врстама промена супстанце подлежу, као и да се при променама укупна маса супстанци не мења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ХЕ.1.1.4. да су чисте супстанце изграђене од атома, молекула и јона, и те честице међусобно разликује по наелектрисању и сложености грађе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ХЕ.1.1.5. тип хемијске везе у молекулима елемената, ковалентним и јонским једињењима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ХЕ.1.1.6. квалитативно значење симбола најважнијих хемијских елемената, хемијских формула најважнијих представника класа неорганских и органских једињења, и квалитативно значење хемијских једначина реакција оксидације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ХЕ.1.1.7. шта су раствори, како настају и примере раствора у свакодневном животу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ХЕ.1.1.8. значење следећих термина: супстанца, смеша, раствор, растварање, елемент, једињење, атом, молекул, јон, ковалентна веза, јонска веза, оксидација, оксид, киселина, база, со, индикатор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ХЕ.1.1.9. загрева супстанцу на безбедан начин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ХЕ.1.1.10. измери масу, запремину и температуру супстанце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ХЕ.1.1.11. састави апаратуру и изведе поступак цеђења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lastRenderedPageBreak/>
        <w:t xml:space="preserve">ХЕ.1.1.12. у једноставним огледима испита својства супстанци (агрегатно стање, мирис, боју, магнетна својства, растворљивост), као и да та својства опише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2. Област НЕОРГАНСКА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ХЕ.1.2.1. основна физичка и хемијска својства неметала и метала (агрегатно стање, проводљивост топлоте и електрицитета и реакцију са кисеоником)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ХЕ.1.2.2. везу између својстава неметала и метала и њихове практичне примене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ХЕ.1.2.3. да препозна метале (Na, Mg, Al, Fe, Zn, Cu, Pb, Ag, Au) на основу њихових физичких и хемијских својстава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ХЕ.1.2.4. да на основу формуле именује основне класе неорганских једињења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ХЕ.1.2.5. примере оксида, киселина, база и соли у свакодневном животу као и практичну примену ових једињења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ХЕ.1.2.6. основна физичка и хемијска својства оксида, киселина, база и соли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ХЕ.1.2.7. утврди основна физичка својства оксида (агрегатно стање, боја, мирис)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ХЕ.1.2.8. докаже кисело-базна својства супстанци помоћу индикатора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ХЕ.1.2.9. испита растворљивост соли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ХЕ.1.2.10. безбедно рукује супстанцама, посуђем и прибором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ОРГАНСКА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ХЕ.1.3.1. формуле, називе и функционалне групе најважнијих угљоводоника, алкохола, карбонилних једињења, карбоксилних киселина и естара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ХЕ.1.3.2. основна физичка и хемијска својства угљоводоника, алкохола, карбонилних једињења, карбоксилних киселина и естара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ХЕ.1.3.3. практични значај угљоводоника, алкохола, карбонилних једињења, карбоксилних киселина и естара у свакодневном животу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БИОХЕМИЈА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ХЕ.1.4.1. да наведе физичка својства (агрегатно стање и растворљивост) масти и уља, угљених хидрата, протеина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ХЕ.1.4.2. примере и заступљеност масти и уља, угљених хидрата и протеина у намирницама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ХЕМИЈА ЖИВОТНЕ СРЕДИНЕ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ХЕ.1.5.1. значај безбедног поступања са супстанцама, начине њиховог правилног складиштења, а са циљем очувања здравља и животне средине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 Следећи искази описују шта ученик зна, уме и може да уради на средњем нивоу у свакој области.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1. Област ОПШТА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ХЕ.2.1.1. како тип хемијске везе одређује својства супстанци (температуре топљења и кључања, као и растворљивост супстанци)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ХЕ.2.1.2. значење термина: материја, хомогена смеша, хетерогена смеша, анализа и синтеза, неутрализација, супституција, адиција, анхидрид, изомер, изотоп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ХЕ.2.1.3. шта је засићен, незасићен и презасићен раствор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ХЕ.2.1.4. да саставља формуле најважнијих представника класа неорганских и органских једињења, и једначине хемијских реакција неутрализације и супституције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ХЕ.2.1.5. изабере најпогоднији начин за повећање брзине растварања супстанце (повећањем температуре растварача, уситњавањем супстанце, мешањем)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lastRenderedPageBreak/>
        <w:t xml:space="preserve">ХЕ.2.1.6. промени концентрацију раствора додавањем растворене супстанце или растварача (разблаживање и концентровање)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ХЕ.2.1.7. у огледима испитује својства супстанци и податке о супстанцама приказује табеларно или шематски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ХЕ.2.1.8. израчуна процентни састав једињења на основу формуле и масу реактаната и производа на основу хемијске једначине, то јест да покаже на основу израчунавања да се укупна маса супстанци не мења при хемијским реакцијама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ХЕ.2.1.9. израчуна масу растворене супстанце и растварача, на основу процентног састава раствора и обрнуто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ХЕ.2.1.10. направи раствор одређеног процентног састава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НЕОРГАНСКА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ХЕ.2.2.1. на основу назива оксида, киселина, база и соли састави формулу ових супстанци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ХЕ.2.2.2. пише једначине хемијских реакција синтезе и анализе бинарних једињења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ХЕ.2.2.3. експерименталним путем испита растворљивост и хемијску реакцију оксида са водом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ХЕ.2.2.4. испита најважнија хемијска својства киселина (реакција са карбонатима и металима)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</w:p>
    <w:p w:rsidR="0043753B" w:rsidRPr="0023679A" w:rsidRDefault="0043753B" w:rsidP="004375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ОРГАНСКА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ХЕ.2.3.1. пише једначине хемијских реакција сагоревања угљоводоника и алкохола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БИОХЕМИЈА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ХЕ.2.4.1. најважније улогe масти и уља, угљених хидрата и протеина у живим организмима Следећи искази описују шта ученик зна, уме и може да уради на напредном нивоу у свакој области.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1. Област ОПШТА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ХЕ.3.1.1. разлику између чистих супстанци (елемената и једињења) и смеша, на основу врста честица које их изграђују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ХЕ.3.1.2. како је практична примена супстанци повезана са њиховим својствима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ХЕ.3.1.3. да су својства супстанци и промене којима подлежу условљене разликама на нивоу честица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ХЕ.3.1.4. структуру атома, молекула и јона, које их елементарне честице изграђују и како од њиховог броја зависи наелектрисање атома, молекула и јона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ХЕ.3.1.5. зависност растворљивости супстанце од природе супстанце и растварача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ХЕ.3.1.6. значење следећих термина: естерификација, сапонификација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ХЕ.3.1.7. на основу својстава састојака смеше да изабере и изведе одговарајући поступак за њихово раздвајање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ХЕ.3.1.8. да осмисли експериментални поступак према задатом циљу/проблему/питању за истраживање, да бележи и приказује резултате табеларно и графички, формулише објашњење/а и изведе закључак/е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ХЕ.3.1.9. да израчуна процентуалну заступљеност неке супстанце у смеши, да изводи стехиометријска израчунавања која обухватају реактант у вишку и однос масе и количине супстанце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НЕОРГАНСКА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ХЕ.3.2.1. да су физичка и хемијска својства метала и неметала одређена структуром њихових атома/молекула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ХЕ.3.2.2. хемијска својства оксида (реакције са водом, киселинама, хидроксидима)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lastRenderedPageBreak/>
        <w:t xml:space="preserve">ХЕ.3.2.3. да општа својства киселина зависе од њихове структуре (реакција са хидроксидима, металима, карбонатима, бикарбонатима и базним оксидима)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ХЕ.3.2.4. да општа својства база зависе од њихове структуре (реакције са киселинама и са киселим оксидима)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right="1332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ХЕ.3.2.5. да физичка и хемијска својства соли зависе од њихове структуре ХЕ.3.2.6. </w:t>
      </w:r>
      <w:proofErr w:type="gramStart"/>
      <w:r w:rsidRPr="0023679A">
        <w:rPr>
          <w:rFonts w:eastAsia="Bookman Old Style"/>
          <w:sz w:val="22"/>
          <w:szCs w:val="22"/>
        </w:rPr>
        <w:t>изведе</w:t>
      </w:r>
      <w:proofErr w:type="gramEnd"/>
      <w:r w:rsidRPr="0023679A">
        <w:rPr>
          <w:rFonts w:eastAsia="Bookman Old Style"/>
          <w:sz w:val="22"/>
          <w:szCs w:val="22"/>
        </w:rPr>
        <w:t xml:space="preserve"> реакцију неутрализације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ОРГАНСКА 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ХЕ.3.3.1. хемијске реакције угљоводоника, алкохола, карбонилних једињења, карбоксилних киселина и естара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ХЕ.3.3.2. видове практичне примене угљоводоника, алкохола, карбонилних једињења, карбоксилних киселина и естара на основу својстава која имају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ХЕ.3.3.3. пише једначине хемијских реакција угљоводоника, алкохола, карбонилних једињења, карбоксилних киселина и естара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Област БИОХЕМИЈА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ХЕ.3.4.1. основу структуре молекула који чине масти и уља, угљене хидрате и протеине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ХЕ.3.4.2. основна хемијска својства масти и уља (сапонификацију и хидролизу), угљених хидрата и протеина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ЕКСПЕРИМЕНТ (Заједничка област за предмете природних наука: Биологију, Физику и Хемију)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 области ЕКСПЕРИМЕНТ на основном нивоу ученик/ученица на основном нивоу уме да: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right="153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ХЕ.1.6.1. безбедно рукује основном опремом за експериментални рад и </w:t>
      </w:r>
      <w:proofErr w:type="gramStart"/>
      <w:r w:rsidRPr="0023679A">
        <w:rPr>
          <w:rFonts w:eastAsia="Bookman Old Style"/>
          <w:sz w:val="22"/>
          <w:szCs w:val="22"/>
        </w:rPr>
        <w:t>супстанцама  ХЕ.1.6.2</w:t>
      </w:r>
      <w:proofErr w:type="gramEnd"/>
      <w:r w:rsidRPr="0023679A">
        <w:rPr>
          <w:rFonts w:eastAsia="Bookman Old Style"/>
          <w:sz w:val="22"/>
          <w:szCs w:val="22"/>
        </w:rPr>
        <w:t xml:space="preserve">. </w:t>
      </w:r>
      <w:proofErr w:type="gramStart"/>
      <w:r w:rsidRPr="0023679A">
        <w:rPr>
          <w:rFonts w:eastAsia="Bookman Old Style"/>
          <w:sz w:val="22"/>
          <w:szCs w:val="22"/>
        </w:rPr>
        <w:t>изведе</w:t>
      </w:r>
      <w:proofErr w:type="gramEnd"/>
      <w:r w:rsidRPr="0023679A">
        <w:rPr>
          <w:rFonts w:eastAsia="Bookman Old Style"/>
          <w:sz w:val="22"/>
          <w:szCs w:val="22"/>
        </w:rPr>
        <w:t xml:space="preserve"> експеримент према датом упутству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 области ЕКСПЕРИМЕНТ на средњем нивоу ученик/ученица на средњем нивоу уме да: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ХЕ.2.6.1. прикупи податке посматрањем и мерењем, и да при том користи одговарајуће инструменте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 w:right="1032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ХЕ.2.6.2. табеларно и графички прикаже резултате посматрања или </w:t>
      </w:r>
      <w:proofErr w:type="gramStart"/>
      <w:r w:rsidRPr="0023679A">
        <w:rPr>
          <w:rFonts w:eastAsia="Bookman Old Style"/>
          <w:sz w:val="22"/>
          <w:szCs w:val="22"/>
        </w:rPr>
        <w:t>мерења  ХЕ.2.6.3</w:t>
      </w:r>
      <w:proofErr w:type="gramEnd"/>
      <w:r w:rsidRPr="0023679A">
        <w:rPr>
          <w:rFonts w:eastAsia="Bookman Old Style"/>
          <w:sz w:val="22"/>
          <w:szCs w:val="22"/>
        </w:rPr>
        <w:t xml:space="preserve">. </w:t>
      </w:r>
      <w:proofErr w:type="gramStart"/>
      <w:r w:rsidRPr="0023679A">
        <w:rPr>
          <w:rFonts w:eastAsia="Bookman Old Style"/>
          <w:sz w:val="22"/>
          <w:szCs w:val="22"/>
        </w:rPr>
        <w:t>изводи</w:t>
      </w:r>
      <w:proofErr w:type="gramEnd"/>
      <w:r w:rsidRPr="0023679A">
        <w:rPr>
          <w:rFonts w:eastAsia="Bookman Old Style"/>
          <w:sz w:val="22"/>
          <w:szCs w:val="22"/>
        </w:rPr>
        <w:t xml:space="preserve"> једноставна уопштавања и систематизацију резултата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У области ЕКСПЕРИМЕНТ на напредном нивоу ученик/ученица на напредном нивоу уме да: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ХЕ.3.6.1. препозна питање/проблем које се може експериментално истражити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ХЕ.3.6.2. постави хипотезе 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ХЕ.3.6.3. планира и изведе експеримент за тестирање хипотезе  </w:t>
      </w:r>
    </w:p>
    <w:p w:rsidR="0043753B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  <w:r w:rsidRPr="0023679A">
        <w:rPr>
          <w:rFonts w:eastAsia="Bookman Old Style"/>
          <w:sz w:val="22"/>
          <w:szCs w:val="22"/>
        </w:rPr>
        <w:t xml:space="preserve">ХЕ.3.6.4. донесе релевантан закључак на основу резултата добијених у експерименталном раду </w:t>
      </w:r>
    </w:p>
    <w:p w:rsidR="0043753B" w:rsidRPr="0023679A" w:rsidRDefault="0043753B" w:rsidP="004375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"/>
        <w:rPr>
          <w:rFonts w:eastAsia="Bookman Old Style"/>
          <w:sz w:val="22"/>
          <w:szCs w:val="22"/>
        </w:rPr>
      </w:pPr>
    </w:p>
    <w:p w:rsidR="00BC0B14" w:rsidRDefault="00BC0B14">
      <w:bookmarkStart w:id="0" w:name="_GoBack"/>
      <w:bookmarkEnd w:id="0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33A7"/>
    <w:multiLevelType w:val="multilevel"/>
    <w:tmpl w:val="A60E10FA"/>
    <w:lvl w:ilvl="0">
      <w:start w:val="1"/>
      <w:numFmt w:val="decimal"/>
      <w:lvlText w:val="%1."/>
      <w:lvlJc w:val="left"/>
      <w:pPr>
        <w:ind w:left="218" w:hanging="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60AE3274"/>
    <w:multiLevelType w:val="multilevel"/>
    <w:tmpl w:val="86F4CA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46" w:hanging="184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66" w:hanging="256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86" w:hanging="328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06" w:hanging="400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26" w:hanging="472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46" w:hanging="544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66" w:hanging="616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86" w:hanging="6886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617061D2"/>
    <w:multiLevelType w:val="multilevel"/>
    <w:tmpl w:val="1542D2A8"/>
    <w:lvl w:ilvl="0">
      <w:start w:val="1"/>
      <w:numFmt w:val="decimal"/>
      <w:lvlText w:val="%1."/>
      <w:lvlJc w:val="left"/>
      <w:pPr>
        <w:ind w:left="218" w:hanging="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7E154634"/>
    <w:multiLevelType w:val="multilevel"/>
    <w:tmpl w:val="D4DA38FE"/>
    <w:lvl w:ilvl="0">
      <w:start w:val="1"/>
      <w:numFmt w:val="decimal"/>
      <w:lvlText w:val="%1."/>
      <w:lvlJc w:val="left"/>
      <w:pPr>
        <w:ind w:left="218" w:hanging="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FE"/>
    <w:rsid w:val="0043753B"/>
    <w:rsid w:val="00672576"/>
    <w:rsid w:val="008C19FE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B835-59B0-44DA-A8C2-5DEE3AD7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2317</Words>
  <Characters>13213</Characters>
  <Application>Microsoft Office Word</Application>
  <DocSecurity>0</DocSecurity>
  <Lines>110</Lines>
  <Paragraphs>30</Paragraphs>
  <ScaleCrop>false</ScaleCrop>
  <Company/>
  <LinksUpToDate>false</LinksUpToDate>
  <CharactersWithSpaces>15500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2024-11-13T19:01:00Z</dcterms:created>
  <dcterms:modified xsi:type="dcterms:W3CDTF">2024-11-13T19:01:00Z</dcterms:modified>
</cp:coreProperties>
</file>